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auto"/>
          <w:sz w:val="44"/>
          <w:szCs w:val="44"/>
          <w:highlight w:val="none"/>
        </w:rPr>
      </w:pPr>
      <w:bookmarkStart w:id="0" w:name="_GoBack"/>
      <w:r>
        <w:rPr>
          <w:rFonts w:hint="eastAsia" w:asciiTheme="minorEastAsia" w:hAnsiTheme="minorEastAsia"/>
          <w:b/>
          <w:color w:val="auto"/>
          <w:sz w:val="44"/>
          <w:szCs w:val="44"/>
          <w:highlight w:val="none"/>
        </w:rPr>
        <w:t>201</w:t>
      </w:r>
      <w:r>
        <w:rPr>
          <w:rFonts w:asciiTheme="minorEastAsia" w:hAnsiTheme="minorEastAsia"/>
          <w:b/>
          <w:color w:val="auto"/>
          <w:sz w:val="44"/>
          <w:szCs w:val="44"/>
          <w:highlight w:val="none"/>
        </w:rPr>
        <w:t>8</w:t>
      </w:r>
      <w:r>
        <w:rPr>
          <w:rFonts w:hint="eastAsia" w:asciiTheme="minorEastAsia" w:hAnsiTheme="minorEastAsia"/>
          <w:b/>
          <w:color w:val="auto"/>
          <w:sz w:val="44"/>
          <w:szCs w:val="44"/>
          <w:highlight w:val="none"/>
        </w:rPr>
        <w:t>秋机电工程系技能竞赛活动方案</w:t>
      </w:r>
    </w:p>
    <w:p>
      <w:pPr>
        <w:jc w:val="center"/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</w:p>
    <w:p>
      <w:pPr>
        <w:widowControl/>
        <w:spacing w:line="360" w:lineRule="auto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为进一步加强学院大学生竞赛管理，规范竞赛工作，提升组织水平，促进大学生竞赛活动健康有序开展，切实提高大学生创新精神和实践能力，根据《四川信息职业技术学院关于全面加强专业技能竞赛工作的意见》川信职院教〔2016〕10号文和《关于举办201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8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年“技能竞赛周”活动的通知》要求，特制定机电工程系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技能竞赛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活动方案。</w:t>
      </w:r>
    </w:p>
    <w:p>
      <w:pPr>
        <w:pStyle w:val="10"/>
        <w:widowControl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竞赛领导与协调小组</w:t>
      </w:r>
    </w:p>
    <w:p>
      <w:pPr>
        <w:spacing w:line="360" w:lineRule="auto"/>
        <w:ind w:firstLine="600" w:firstLineChars="200"/>
        <w:rPr>
          <w:rFonts w:ascii="仿宋_GB2312"/>
          <w:color w:val="auto"/>
          <w:sz w:val="30"/>
          <w:szCs w:val="30"/>
          <w:highlight w:val="none"/>
        </w:rPr>
      </w:pPr>
      <w:r>
        <w:rPr>
          <w:rFonts w:hint="eastAsia" w:ascii="仿宋_GB2312"/>
          <w:color w:val="auto"/>
          <w:sz w:val="30"/>
          <w:szCs w:val="30"/>
          <w:highlight w:val="none"/>
        </w:rPr>
        <w:t>组长：王智全</w:t>
      </w:r>
    </w:p>
    <w:p>
      <w:pPr>
        <w:spacing w:line="360" w:lineRule="auto"/>
        <w:ind w:firstLine="600" w:firstLineChars="200"/>
        <w:rPr>
          <w:rFonts w:ascii="仿宋_GB2312"/>
          <w:color w:val="auto"/>
          <w:sz w:val="30"/>
          <w:szCs w:val="30"/>
          <w:highlight w:val="none"/>
        </w:rPr>
      </w:pPr>
      <w:r>
        <w:rPr>
          <w:rFonts w:ascii="仿宋_GB2312"/>
          <w:color w:val="auto"/>
          <w:sz w:val="30"/>
          <w:szCs w:val="30"/>
          <w:highlight w:val="none"/>
        </w:rPr>
        <w:t>副组长</w:t>
      </w:r>
      <w:r>
        <w:rPr>
          <w:rFonts w:hint="eastAsia" w:ascii="仿宋_GB2312"/>
          <w:color w:val="auto"/>
          <w:sz w:val="30"/>
          <w:szCs w:val="30"/>
          <w:highlight w:val="none"/>
        </w:rPr>
        <w:t>：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吕良政、</w:t>
      </w:r>
      <w:r>
        <w:rPr>
          <w:rFonts w:ascii="仿宋_GB2312"/>
          <w:color w:val="auto"/>
          <w:sz w:val="30"/>
          <w:szCs w:val="30"/>
          <w:highlight w:val="none"/>
        </w:rPr>
        <w:t>尹存涛</w:t>
      </w:r>
    </w:p>
    <w:p>
      <w:pPr>
        <w:spacing w:line="360" w:lineRule="auto"/>
        <w:ind w:firstLine="600" w:firstLineChars="200"/>
        <w:rPr>
          <w:rFonts w:ascii="仿宋_GB2312"/>
          <w:color w:val="auto"/>
          <w:sz w:val="30"/>
          <w:szCs w:val="30"/>
          <w:highlight w:val="none"/>
        </w:rPr>
      </w:pPr>
      <w:r>
        <w:rPr>
          <w:rFonts w:hint="eastAsia" w:ascii="仿宋_GB2312"/>
          <w:color w:val="auto"/>
          <w:sz w:val="30"/>
          <w:szCs w:val="30"/>
          <w:highlight w:val="none"/>
        </w:rPr>
        <w:t>成员</w:t>
      </w:r>
      <w:r>
        <w:rPr>
          <w:rFonts w:ascii="仿宋_GB2312"/>
          <w:color w:val="auto"/>
          <w:sz w:val="30"/>
          <w:szCs w:val="30"/>
          <w:highlight w:val="none"/>
        </w:rPr>
        <w:t>：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卢晋</w:t>
      </w:r>
      <w:r>
        <w:rPr>
          <w:rFonts w:hint="eastAsia" w:ascii="仿宋_GB2312"/>
          <w:color w:val="auto"/>
          <w:sz w:val="30"/>
          <w:szCs w:val="30"/>
          <w:highlight w:val="none"/>
        </w:rPr>
        <w:t>、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钟如全、熊保玉、洪小英、杨金鹏、章鸿、张朝阳、熊征伟、燕杰春、何彩颖、文清平、俞文谦、卢晋</w:t>
      </w:r>
    </w:p>
    <w:p>
      <w:pPr>
        <w:spacing w:line="360" w:lineRule="auto"/>
        <w:ind w:firstLine="600" w:firstLineChars="200"/>
        <w:rPr>
          <w:rFonts w:ascii="仿宋_GB2312"/>
          <w:color w:val="auto"/>
          <w:sz w:val="30"/>
          <w:szCs w:val="30"/>
          <w:highlight w:val="none"/>
        </w:rPr>
      </w:pPr>
      <w:r>
        <w:rPr>
          <w:rFonts w:hint="eastAsia" w:ascii="仿宋_GB2312"/>
          <w:color w:val="auto"/>
          <w:sz w:val="30"/>
          <w:szCs w:val="30"/>
          <w:highlight w:val="none"/>
        </w:rPr>
        <w:t>秘书：李文平、俞文谦、肖朵</w:t>
      </w:r>
    </w:p>
    <w:p>
      <w:pPr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二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、</w:t>
      </w: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竞赛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项目与报名要求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1.项目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设计要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坚持竞赛与行业要求、技术进步以及教学改革相结合,能引导专业人才培养模式、评价模式和实践教学改革，促进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人才培养质量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的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提高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2.项目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的设计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尽量对接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全国职业院校大赛相关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项目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，要符合本专业或专业大类学生参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与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，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项目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参与度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要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覆盖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80%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学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生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3.项目参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赛形式可以是学生个人参赛或团队参赛，提倡项目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设计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时最好采用团队参赛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，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且每个团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队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成员最多三人。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4.系部与各教研单位经过充分论证，决定开设9个比赛项目，详情见表1所示。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5.报名要求：1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6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、1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7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级每位同学至少报1项，不得超过2项； JD0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3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不得与前8项的其他项兼报；JD0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4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有可能与其他各项时间冲突，需临时调整。另请注意一定要符合各参赛对象要求。</w:t>
      </w:r>
    </w:p>
    <w:p>
      <w:pPr>
        <w:jc w:val="center"/>
        <w:rPr>
          <w:rFonts w:asciiTheme="minorEastAsia" w:hAnsi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/>
          <w:color w:val="auto"/>
          <w:sz w:val="24"/>
          <w:szCs w:val="24"/>
          <w:highlight w:val="none"/>
        </w:rPr>
        <w:t>表1 机电工程系201</w:t>
      </w:r>
      <w:r>
        <w:rPr>
          <w:rFonts w:asciiTheme="minorEastAsia" w:hAnsiTheme="minorEastAsia"/>
          <w:color w:val="auto"/>
          <w:sz w:val="24"/>
          <w:szCs w:val="24"/>
          <w:highlight w:val="none"/>
        </w:rPr>
        <w:t>8</w:t>
      </w:r>
      <w:r>
        <w:rPr>
          <w:rFonts w:hint="eastAsia" w:asciiTheme="minorEastAsia" w:hAnsiTheme="minorEastAsia"/>
          <w:color w:val="auto"/>
          <w:sz w:val="24"/>
          <w:szCs w:val="24"/>
          <w:highlight w:val="none"/>
        </w:rPr>
        <w:t>秋技能竞赛项目表</w:t>
      </w:r>
    </w:p>
    <w:p>
      <w:pPr>
        <w:jc w:val="center"/>
        <w:rPr>
          <w:rFonts w:asciiTheme="minorEastAsia" w:hAnsiTheme="minorEastAsia"/>
          <w:color w:val="auto"/>
          <w:sz w:val="24"/>
          <w:szCs w:val="24"/>
          <w:highlight w:val="none"/>
        </w:rPr>
      </w:pPr>
    </w:p>
    <w:tbl>
      <w:tblPr>
        <w:tblStyle w:val="9"/>
        <w:tblW w:w="10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6"/>
        <w:gridCol w:w="606"/>
        <w:gridCol w:w="730"/>
        <w:gridCol w:w="1106"/>
        <w:gridCol w:w="775"/>
        <w:gridCol w:w="1211"/>
        <w:gridCol w:w="535"/>
        <w:gridCol w:w="681"/>
        <w:gridCol w:w="1306"/>
        <w:gridCol w:w="1056"/>
        <w:gridCol w:w="784"/>
        <w:gridCol w:w="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举办系部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项目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竞赛场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地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赞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助企业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参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赛形式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参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赛对</w:t>
            </w: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象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竞赛</w:t>
            </w: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时间</w:t>
            </w: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申报</w:t>
            </w:r>
          </w:p>
        </w:tc>
        <w:tc>
          <w:tcPr>
            <w:tcW w:w="784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  <w:t>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JD01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数控机床装调与控制技术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熊征伟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4105，图107</w:t>
            </w:r>
          </w:p>
        </w:tc>
        <w:tc>
          <w:tcPr>
            <w:tcW w:w="535" w:type="dxa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团队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数维1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日-1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4小时</w:t>
            </w:r>
          </w:p>
        </w:tc>
        <w:tc>
          <w:tcPr>
            <w:tcW w:w="79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海选通过者可弃选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CAD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JD02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三维建模数字化设计与制造</w:t>
            </w:r>
          </w:p>
          <w:tbl>
            <w:tblPr>
              <w:tblStyle w:val="8"/>
              <w:tblW w:w="106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auto"/>
                      <w:kern w:val="0"/>
                      <w:sz w:val="22"/>
                      <w:highlight w:val="none"/>
                    </w:rPr>
                  </w:pPr>
                </w:p>
              </w:tc>
            </w:tr>
          </w:tbl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钟如全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4203、4101</w:t>
            </w:r>
          </w:p>
        </w:tc>
        <w:tc>
          <w:tcPr>
            <w:tcW w:w="535" w:type="dxa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团队（2人）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级数控、模具、机制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月1</w:t>
            </w:r>
            <w:r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日-1</w:t>
            </w:r>
            <w:r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4小时</w:t>
            </w:r>
          </w:p>
        </w:tc>
        <w:tc>
          <w:tcPr>
            <w:tcW w:w="7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JD03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车工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技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能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竞赛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张朝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阳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东坝校区4105</w:t>
            </w:r>
          </w:p>
        </w:tc>
        <w:tc>
          <w:tcPr>
            <w:tcW w:w="535" w:type="dxa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个人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机电系1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所有专业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日-1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4小时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  <w:t>不得与其他项兼报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0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JD04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计算机辅助设计CAD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章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鸿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4202、4204、4411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个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人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机电系1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所有专业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日，全天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2小时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  <w:t>可能与其他项时间有冲突</w:t>
            </w: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JD05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冲模CAD模具设计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熊保玉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4201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团队（2人）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模具1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日，上午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3小时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塑模CAD模具设计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洪小英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4201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团队（2人）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模具1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日，下午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3小时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  <w:jc w:val="center"/>
        </w:trPr>
        <w:tc>
          <w:tcPr>
            <w:tcW w:w="47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60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三维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建模创新设计</w:t>
            </w:r>
          </w:p>
        </w:tc>
        <w:tc>
          <w:tcPr>
            <w:tcW w:w="110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UG方向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燕杰春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4204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个人限报50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级数控、模具、机制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月1</w:t>
            </w:r>
            <w:r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  <w:t>日，上午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2小时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5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60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Solidworks方向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何彩颖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4501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个人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机化1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机器人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日，上午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2小时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工业机器人系统集成技术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文清平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图107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个人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机化1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日，下午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3小时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JD0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机电系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none"/>
              </w:rPr>
              <w:t>机电一体化技术</w:t>
            </w:r>
          </w:p>
        </w:tc>
        <w:tc>
          <w:tcPr>
            <w:tcW w:w="77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杨金鹏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图107</w:t>
            </w:r>
          </w:p>
        </w:tc>
        <w:tc>
          <w:tcPr>
            <w:tcW w:w="53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有</w:t>
            </w:r>
          </w:p>
        </w:tc>
        <w:tc>
          <w:tcPr>
            <w:tcW w:w="681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个人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机化1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机器人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级</w:t>
            </w:r>
          </w:p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10月1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日，上午</w:t>
            </w:r>
          </w:p>
        </w:tc>
        <w:tc>
          <w:tcPr>
            <w:tcW w:w="7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微软雅黑" w:hAnsi="微软雅黑" w:eastAsia="微软雅黑" w:cs="宋体"/>
                <w:bCs/>
                <w:color w:val="auto"/>
                <w:kern w:val="0"/>
                <w:sz w:val="18"/>
                <w:szCs w:val="18"/>
                <w:highlight w:val="none"/>
              </w:rPr>
              <w:t>小时</w:t>
            </w:r>
          </w:p>
        </w:tc>
        <w:tc>
          <w:tcPr>
            <w:tcW w:w="79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none"/>
              </w:rPr>
            </w:pPr>
          </w:p>
        </w:tc>
      </w:tr>
    </w:tbl>
    <w:p>
      <w:pPr>
        <w:jc w:val="center"/>
        <w:rPr>
          <w:rFonts w:asciiTheme="minorEastAsia" w:hAnsiTheme="minorEastAsia"/>
          <w:color w:val="auto"/>
          <w:sz w:val="24"/>
          <w:szCs w:val="24"/>
          <w:highlight w:val="none"/>
        </w:rPr>
      </w:pPr>
    </w:p>
    <w:p>
      <w:pPr>
        <w:jc w:val="center"/>
        <w:rPr>
          <w:rFonts w:asciiTheme="minorEastAsia" w:hAnsiTheme="minorEastAsia"/>
          <w:color w:val="auto"/>
          <w:sz w:val="24"/>
          <w:szCs w:val="24"/>
          <w:highlight w:val="none"/>
        </w:rPr>
      </w:pPr>
    </w:p>
    <w:p>
      <w:pPr>
        <w:widowControl/>
        <w:spacing w:line="360" w:lineRule="auto"/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三、竞赛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时间与筹备</w:t>
      </w:r>
    </w:p>
    <w:p>
      <w:pPr>
        <w:widowControl/>
        <w:spacing w:line="360" w:lineRule="auto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1.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竞赛时间安排在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201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8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年10月1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0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－1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2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日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。每个子项目的具体竞赛时间安排见各子项目实施方案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。</w:t>
      </w:r>
    </w:p>
    <w:p>
      <w:pPr>
        <w:widowControl/>
        <w:spacing w:line="360" w:lineRule="auto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2.每个子项目的竞赛现场准备、工量具准备、竞赛现场组织、竞赛项目命题、评分标准、评分与汇总以及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专业项目宣传（要求项目结束时，各子项目提供竞赛过程照片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）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等工作由各子项目负责人安排落实。</w:t>
      </w:r>
    </w:p>
    <w:p>
      <w:pPr>
        <w:widowControl/>
        <w:spacing w:line="360" w:lineRule="auto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3.竞赛氛围营造：由团委</w:t>
      </w:r>
      <w:r>
        <w:rPr>
          <w:rFonts w:hint="eastAsia" w:ascii="仿宋_GB2312"/>
          <w:color w:val="auto"/>
          <w:sz w:val="30"/>
          <w:szCs w:val="30"/>
          <w:highlight w:val="none"/>
        </w:rPr>
        <w:t>俞文谦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负责布置。</w:t>
      </w:r>
    </w:p>
    <w:p>
      <w:pPr>
        <w:widowControl/>
        <w:spacing w:line="360" w:lineRule="auto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4.系部各项目前期筹备诸项协调工作由尹存涛负责，具体工作细则见表2所示。</w:t>
      </w:r>
    </w:p>
    <w:p>
      <w:pPr>
        <w:widowControl/>
        <w:spacing w:line="360" w:lineRule="auto"/>
        <w:jc w:val="center"/>
        <w:rPr>
          <w:rFonts w:asciiTheme="minorEastAsia" w:hAnsi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/>
          <w:color w:val="auto"/>
          <w:sz w:val="24"/>
          <w:szCs w:val="24"/>
          <w:highlight w:val="none"/>
        </w:rPr>
        <w:t>表2 竞赛前期筹备工作细则</w:t>
      </w:r>
    </w:p>
    <w:tbl>
      <w:tblPr>
        <w:tblStyle w:val="9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719"/>
        <w:gridCol w:w="2001"/>
        <w:gridCol w:w="1581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  <w:t>工作内容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  <w:t>责任人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  <w:t>截止时间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比赛项目方案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确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定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各赛项负责人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.09.18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比赛耗材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各赛项负责人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.09.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提出需购买耗材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竞赛项目宣讲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动员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班级专业导师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.09.19-2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各班级报名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辅导员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.9.2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Excel表格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报名表汇总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俞文谦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.9.2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汇总结束交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李文平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竞赛试卷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各赛项负责人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.9.2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需要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印刷的试卷</w:t>
            </w:r>
          </w:p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交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肖朵</w:t>
            </w:r>
          </w:p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（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纸质稿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）</w:t>
            </w:r>
          </w:p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各项目竞赛活动具体时间间与参与人数等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王智全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.9.2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领导小组协商解决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大赛标语定制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各赛项负责人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、王乐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201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.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28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各项目负责人将大赛横幅内容交王乐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  <w:jc w:val="center"/>
        </w:trPr>
        <w:tc>
          <w:tcPr>
            <w:tcW w:w="6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大赛宣传</w:t>
            </w:r>
          </w:p>
        </w:tc>
        <w:tc>
          <w:tcPr>
            <w:tcW w:w="20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各赛项负责人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吴智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范绍平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、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王乐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组长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：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>吴智</w:t>
            </w:r>
          </w:p>
        </w:tc>
      </w:tr>
    </w:tbl>
    <w:p>
      <w:pPr>
        <w:widowControl/>
        <w:jc w:val="left"/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四、竞赛项目仲裁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1.各竞赛子项目由项目负责人担任子项目裁判组组长，实行“裁判组长负责制”。全面负责赛项的裁判管理工作并处理比赛中出现的争议问题。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2.参赛选手对不符合竞赛规定的设备、夹具和量具，有失公正的检测、评判、奖励以及对工作人员的违规行为等，均可提出申诉。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3.系部设立竞赛项目仲裁组，由王智全担任组长，成员包括：吕良政、尹存涛、卢晋、钟如全、熊保玉、洪小英、杨金鹏、章鸿、张朝阳、熊征伟、燕杰春、何彩颖、文清平、俞文谦。仲裁组的裁决为最终裁决，参赛选手不得因申诉或对处理意见不服而停止比赛，否则视为弃权。</w:t>
      </w:r>
    </w:p>
    <w:p>
      <w:pPr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五、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组织保障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1.竞赛领导与协调小组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全面负责本系的竞赛工作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，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并起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草本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系部的技能竞赛组织总方案。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asciiTheme="minorEastAsia" w:hAnsiTheme="minorEastAsia"/>
          <w:color w:val="auto"/>
          <w:sz w:val="32"/>
          <w:szCs w:val="32"/>
          <w:highlight w:val="none"/>
        </w:rPr>
        <w:t>2.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加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强竞赛期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间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的安全工作，包括学生的人身安全，财产安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全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，保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证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竞赛顺利进行。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3.对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于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安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全性较高的项目，必须组织学生进行安全培训。</w:t>
      </w:r>
    </w:p>
    <w:p>
      <w:pPr>
        <w:rPr>
          <w:rFonts w:asciiTheme="minorEastAsia" w:hAnsi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六、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奖项</w:t>
      </w:r>
      <w:r>
        <w:rPr>
          <w:rFonts w:hint="eastAsia" w:asciiTheme="minorEastAsia" w:hAnsiTheme="minorEastAsia"/>
          <w:b/>
          <w:color w:val="auto"/>
          <w:sz w:val="32"/>
          <w:szCs w:val="32"/>
          <w:highlight w:val="none"/>
        </w:rPr>
        <w:t>设</w:t>
      </w:r>
      <w:r>
        <w:rPr>
          <w:rFonts w:asciiTheme="minorEastAsia" w:hAnsiTheme="minorEastAsia"/>
          <w:b/>
          <w:color w:val="auto"/>
          <w:sz w:val="32"/>
          <w:szCs w:val="32"/>
          <w:highlight w:val="none"/>
        </w:rPr>
        <w:t>置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asciiTheme="minorEastAsia" w:hAnsiTheme="minorEastAsia"/>
          <w:color w:val="auto"/>
          <w:sz w:val="32"/>
          <w:szCs w:val="32"/>
          <w:highlight w:val="none"/>
        </w:rPr>
        <w:t>1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.一等奖占比10%，二等奖占比20%，三等奖占比30%。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2.各子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项目竞赛完成后由负责人报送获奖名单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，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由系部统一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组织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颁发获奖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证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书。</w:t>
      </w:r>
    </w:p>
    <w:p>
      <w:pPr>
        <w:rPr>
          <w:rFonts w:ascii="微软雅黑" w:hAnsi="微软雅黑" w:eastAsia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color w:val="auto"/>
          <w:sz w:val="24"/>
          <w:szCs w:val="24"/>
          <w:highlight w:val="none"/>
        </w:rPr>
        <w:t>注：各子项目实施方案中若有与本方案不一致的相关规定，则以本方案为执行依据。</w:t>
      </w:r>
    </w:p>
    <w:p>
      <w:pPr>
        <w:jc w:val="right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机电工程系</w:t>
      </w:r>
    </w:p>
    <w:p>
      <w:pPr>
        <w:jc w:val="right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201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8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.9.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17</w:t>
      </w:r>
    </w:p>
    <w:p>
      <w:pPr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附1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：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机电工程系201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8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秋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竞赛项目班级报名表</w:t>
      </w:r>
    </w:p>
    <w:p>
      <w:pPr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附2：机电工程技能竞赛汇总表.xls</w:t>
      </w:r>
    </w:p>
    <w:p>
      <w:pPr>
        <w:widowControl/>
        <w:jc w:val="left"/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asciiTheme="minorEastAsia" w:hAnsiTheme="minorEastAsia"/>
          <w:color w:val="auto"/>
          <w:sz w:val="32"/>
          <w:szCs w:val="32"/>
          <w:highlight w:val="none"/>
        </w:rPr>
        <w:br w:type="page"/>
      </w:r>
    </w:p>
    <w:p>
      <w:pPr>
        <w:rPr>
          <w:rFonts w:asciiTheme="minorEastAsia" w:hAnsiTheme="minorEastAsia"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 xml:space="preserve">附1：   </w:t>
      </w:r>
      <w:r>
        <w:rPr>
          <w:rFonts w:hint="eastAsia" w:ascii="微软雅黑" w:hAnsi="微软雅黑" w:eastAsia="微软雅黑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 xml:space="preserve"> 机电工程系201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8</w:t>
      </w:r>
      <w:r>
        <w:rPr>
          <w:rFonts w:hint="eastAsia" w:asciiTheme="minorEastAsia" w:hAnsiTheme="minorEastAsia"/>
          <w:color w:val="auto"/>
          <w:sz w:val="32"/>
          <w:szCs w:val="32"/>
          <w:highlight w:val="none"/>
        </w:rPr>
        <w:t>秋</w:t>
      </w:r>
      <w:r>
        <w:rPr>
          <w:rFonts w:asciiTheme="minorEastAsia" w:hAnsiTheme="minorEastAsia"/>
          <w:color w:val="auto"/>
          <w:sz w:val="32"/>
          <w:szCs w:val="32"/>
          <w:highlight w:val="none"/>
        </w:rPr>
        <w:t>竞赛项目班级报名表</w:t>
      </w:r>
    </w:p>
    <w:p>
      <w:pPr>
        <w:rPr>
          <w:rFonts w:ascii="微软雅黑" w:hAnsi="微软雅黑" w:eastAsia="微软雅黑"/>
          <w:color w:val="auto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/>
          <w:color w:val="auto"/>
          <w:sz w:val="28"/>
          <w:szCs w:val="28"/>
          <w:highlight w:val="none"/>
        </w:rPr>
        <w:t>班级</w:t>
      </w:r>
      <w:r>
        <w:rPr>
          <w:rFonts w:hint="eastAsia" w:asciiTheme="minorEastAsia" w:hAnsiTheme="minorEastAsia"/>
          <w:color w:val="auto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/>
          <w:color w:val="auto"/>
          <w:sz w:val="28"/>
          <w:szCs w:val="28"/>
          <w:highlight w:val="none"/>
        </w:rPr>
        <w:t>辅导员</w:t>
      </w:r>
      <w:r>
        <w:rPr>
          <w:rFonts w:hint="eastAsia" w:asciiTheme="minorEastAsia" w:hAnsiTheme="minorEastAsia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Theme="minorEastAsia" w:hAnsiTheme="minorEastAsia"/>
          <w:color w:val="auto"/>
          <w:sz w:val="28"/>
          <w:szCs w:val="28"/>
          <w:highlight w:val="none"/>
        </w:rPr>
        <w:t>联系电话</w:t>
      </w:r>
      <w:r>
        <w:rPr>
          <w:rFonts w:hint="eastAsia" w:asciiTheme="minorEastAsia" w:hAnsiTheme="minorEastAsia"/>
          <w:color w:val="auto"/>
          <w:sz w:val="28"/>
          <w:szCs w:val="28"/>
          <w:highlight w:val="none"/>
          <w:u w:val="single"/>
        </w:rPr>
        <w:t xml:space="preserve">               </w:t>
      </w:r>
    </w:p>
    <w:tbl>
      <w:tblPr>
        <w:tblStyle w:val="9"/>
        <w:tblW w:w="94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20"/>
        <w:gridCol w:w="2369"/>
        <w:gridCol w:w="1512"/>
        <w:gridCol w:w="1512"/>
        <w:gridCol w:w="1412"/>
        <w:gridCol w:w="1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班级</w:t>
            </w: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学号</w:t>
            </w: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  <w:t>团队组员合并序号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3" w:hRule="atLeast"/>
          <w:jc w:val="center"/>
        </w:trPr>
        <w:tc>
          <w:tcPr>
            <w:tcW w:w="102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69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before="100" w:beforeAutospacing="1"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/>
          <w:color w:val="auto"/>
          <w:sz w:val="24"/>
          <w:szCs w:val="24"/>
          <w:highlight w:val="none"/>
        </w:rPr>
      </w:pPr>
    </w:p>
    <w:bookmarkEnd w:id="0"/>
    <w:sectPr>
      <w:head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390C"/>
    <w:multiLevelType w:val="multilevel"/>
    <w:tmpl w:val="40F2390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C9B"/>
    <w:rsid w:val="00003919"/>
    <w:rsid w:val="00013010"/>
    <w:rsid w:val="00017E21"/>
    <w:rsid w:val="00064F40"/>
    <w:rsid w:val="000A50E2"/>
    <w:rsid w:val="000A56B9"/>
    <w:rsid w:val="000A78E0"/>
    <w:rsid w:val="000A7E79"/>
    <w:rsid w:val="000B0751"/>
    <w:rsid w:val="000B5909"/>
    <w:rsid w:val="000B7CE4"/>
    <w:rsid w:val="000F050A"/>
    <w:rsid w:val="00101542"/>
    <w:rsid w:val="001030BA"/>
    <w:rsid w:val="0012260B"/>
    <w:rsid w:val="001273C4"/>
    <w:rsid w:val="00134616"/>
    <w:rsid w:val="001472A1"/>
    <w:rsid w:val="00163189"/>
    <w:rsid w:val="00165294"/>
    <w:rsid w:val="00172B64"/>
    <w:rsid w:val="00184215"/>
    <w:rsid w:val="001975D5"/>
    <w:rsid w:val="00210D28"/>
    <w:rsid w:val="0021290B"/>
    <w:rsid w:val="00226E56"/>
    <w:rsid w:val="002303BF"/>
    <w:rsid w:val="00235E45"/>
    <w:rsid w:val="00246B4F"/>
    <w:rsid w:val="00255926"/>
    <w:rsid w:val="0025640C"/>
    <w:rsid w:val="00287360"/>
    <w:rsid w:val="00290966"/>
    <w:rsid w:val="002B305F"/>
    <w:rsid w:val="002C2F62"/>
    <w:rsid w:val="003050C1"/>
    <w:rsid w:val="00306F32"/>
    <w:rsid w:val="00320202"/>
    <w:rsid w:val="00325E19"/>
    <w:rsid w:val="00327105"/>
    <w:rsid w:val="00353F81"/>
    <w:rsid w:val="003602AE"/>
    <w:rsid w:val="003711FC"/>
    <w:rsid w:val="003A5C81"/>
    <w:rsid w:val="003A6BA1"/>
    <w:rsid w:val="003B2379"/>
    <w:rsid w:val="003B379B"/>
    <w:rsid w:val="003C568F"/>
    <w:rsid w:val="003D0B56"/>
    <w:rsid w:val="004031AA"/>
    <w:rsid w:val="004077D1"/>
    <w:rsid w:val="00421FC2"/>
    <w:rsid w:val="0046706E"/>
    <w:rsid w:val="004848B4"/>
    <w:rsid w:val="00486E5D"/>
    <w:rsid w:val="004A3FB0"/>
    <w:rsid w:val="004A58A6"/>
    <w:rsid w:val="004A7DF5"/>
    <w:rsid w:val="004C5A5A"/>
    <w:rsid w:val="004C6E8F"/>
    <w:rsid w:val="004D2A44"/>
    <w:rsid w:val="005136BF"/>
    <w:rsid w:val="005329D0"/>
    <w:rsid w:val="00532AA7"/>
    <w:rsid w:val="00536D10"/>
    <w:rsid w:val="005505E9"/>
    <w:rsid w:val="00553B6F"/>
    <w:rsid w:val="00564BEA"/>
    <w:rsid w:val="005838D0"/>
    <w:rsid w:val="005A6B1F"/>
    <w:rsid w:val="005A6BAB"/>
    <w:rsid w:val="005C4BEB"/>
    <w:rsid w:val="005E7AD9"/>
    <w:rsid w:val="0063486A"/>
    <w:rsid w:val="00657AD3"/>
    <w:rsid w:val="00661BFA"/>
    <w:rsid w:val="00672C09"/>
    <w:rsid w:val="0068180B"/>
    <w:rsid w:val="00687903"/>
    <w:rsid w:val="006A106F"/>
    <w:rsid w:val="006D162D"/>
    <w:rsid w:val="006D41F3"/>
    <w:rsid w:val="006D5B42"/>
    <w:rsid w:val="006E018C"/>
    <w:rsid w:val="006F6388"/>
    <w:rsid w:val="00701010"/>
    <w:rsid w:val="007050A7"/>
    <w:rsid w:val="00714E34"/>
    <w:rsid w:val="00727BCB"/>
    <w:rsid w:val="00736300"/>
    <w:rsid w:val="00737471"/>
    <w:rsid w:val="007458C3"/>
    <w:rsid w:val="00753570"/>
    <w:rsid w:val="007676DA"/>
    <w:rsid w:val="00774274"/>
    <w:rsid w:val="007D1F8F"/>
    <w:rsid w:val="00805CFF"/>
    <w:rsid w:val="00817CB7"/>
    <w:rsid w:val="00852AA1"/>
    <w:rsid w:val="00856D7E"/>
    <w:rsid w:val="00866BD3"/>
    <w:rsid w:val="008946A7"/>
    <w:rsid w:val="008A32DA"/>
    <w:rsid w:val="008A4709"/>
    <w:rsid w:val="008B5D47"/>
    <w:rsid w:val="008E4DE1"/>
    <w:rsid w:val="008F3379"/>
    <w:rsid w:val="00910039"/>
    <w:rsid w:val="009A23C5"/>
    <w:rsid w:val="009A31EB"/>
    <w:rsid w:val="009B19C4"/>
    <w:rsid w:val="009B7FA0"/>
    <w:rsid w:val="009C03EC"/>
    <w:rsid w:val="00A04FAC"/>
    <w:rsid w:val="00A0666E"/>
    <w:rsid w:val="00A13B7A"/>
    <w:rsid w:val="00A16406"/>
    <w:rsid w:val="00A31A10"/>
    <w:rsid w:val="00A324CC"/>
    <w:rsid w:val="00A33131"/>
    <w:rsid w:val="00A54AF7"/>
    <w:rsid w:val="00A550CE"/>
    <w:rsid w:val="00A6489D"/>
    <w:rsid w:val="00A64908"/>
    <w:rsid w:val="00A726AC"/>
    <w:rsid w:val="00A74083"/>
    <w:rsid w:val="00AC419F"/>
    <w:rsid w:val="00AF3983"/>
    <w:rsid w:val="00B042D2"/>
    <w:rsid w:val="00B0445D"/>
    <w:rsid w:val="00B07688"/>
    <w:rsid w:val="00B07F29"/>
    <w:rsid w:val="00B10D00"/>
    <w:rsid w:val="00B15C0D"/>
    <w:rsid w:val="00B34C9E"/>
    <w:rsid w:val="00B56451"/>
    <w:rsid w:val="00B810F4"/>
    <w:rsid w:val="00B85DDC"/>
    <w:rsid w:val="00BA7102"/>
    <w:rsid w:val="00BB627F"/>
    <w:rsid w:val="00BE14DA"/>
    <w:rsid w:val="00BE5BF7"/>
    <w:rsid w:val="00BE6005"/>
    <w:rsid w:val="00C02E00"/>
    <w:rsid w:val="00C06D9A"/>
    <w:rsid w:val="00C13E8D"/>
    <w:rsid w:val="00C14387"/>
    <w:rsid w:val="00C441BA"/>
    <w:rsid w:val="00CA4C9B"/>
    <w:rsid w:val="00CB56BD"/>
    <w:rsid w:val="00CC2540"/>
    <w:rsid w:val="00CD5511"/>
    <w:rsid w:val="00CD7214"/>
    <w:rsid w:val="00CE0CE2"/>
    <w:rsid w:val="00CE4E1D"/>
    <w:rsid w:val="00CF5C73"/>
    <w:rsid w:val="00CF5C8A"/>
    <w:rsid w:val="00D2092E"/>
    <w:rsid w:val="00D20EE9"/>
    <w:rsid w:val="00D22F06"/>
    <w:rsid w:val="00D3796B"/>
    <w:rsid w:val="00D52B91"/>
    <w:rsid w:val="00D71F72"/>
    <w:rsid w:val="00D74572"/>
    <w:rsid w:val="00D748EF"/>
    <w:rsid w:val="00D77113"/>
    <w:rsid w:val="00D774E6"/>
    <w:rsid w:val="00D86611"/>
    <w:rsid w:val="00DD6ACD"/>
    <w:rsid w:val="00DD6FE5"/>
    <w:rsid w:val="00DE3510"/>
    <w:rsid w:val="00DF6E7B"/>
    <w:rsid w:val="00E1028C"/>
    <w:rsid w:val="00E27631"/>
    <w:rsid w:val="00E44085"/>
    <w:rsid w:val="00E51747"/>
    <w:rsid w:val="00E60282"/>
    <w:rsid w:val="00E91A0C"/>
    <w:rsid w:val="00E91D19"/>
    <w:rsid w:val="00EC004C"/>
    <w:rsid w:val="00ED1A86"/>
    <w:rsid w:val="00ED5BE7"/>
    <w:rsid w:val="00EE1FE8"/>
    <w:rsid w:val="00F13DD6"/>
    <w:rsid w:val="00F349ED"/>
    <w:rsid w:val="00F712F4"/>
    <w:rsid w:val="00FB00AC"/>
    <w:rsid w:val="00FB130E"/>
    <w:rsid w:val="00FB2221"/>
    <w:rsid w:val="00FB39C2"/>
    <w:rsid w:val="00FB6110"/>
    <w:rsid w:val="00FC2BAD"/>
    <w:rsid w:val="00FD2CB1"/>
    <w:rsid w:val="00FD7AFE"/>
    <w:rsid w:val="1FF609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uiPriority w:val="99"/>
    <w:rPr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6</Pages>
  <Words>394</Words>
  <Characters>2251</Characters>
  <Lines>18</Lines>
  <Paragraphs>5</Paragraphs>
  <TotalTime>476</TotalTime>
  <ScaleCrop>false</ScaleCrop>
  <LinksUpToDate>false</LinksUpToDate>
  <CharactersWithSpaces>2640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2016-09-20T00:17:00Z</dcterms:created>
  <dc:creator>贾正松</dc:creator>
  <cp:lastModifiedBy>06</cp:lastModifiedBy>
  <cp:lastPrinted>2016-11-16T02:06:00Z</cp:lastPrinted>
  <dcterms:modified xsi:type="dcterms:W3CDTF">2018-09-21T03:16:06Z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